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1F762" w14:textId="61A9F804" w:rsidR="00632AFD" w:rsidRPr="005A4384" w:rsidRDefault="001A3281" w:rsidP="00D861CE">
      <w:pPr>
        <w:keepNext/>
        <w:keepLines/>
        <w:spacing w:after="0" w:line="276" w:lineRule="auto"/>
        <w:ind w:left="86"/>
        <w:jc w:val="right"/>
        <w:outlineLvl w:val="0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A4384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Załącznik nr </w:t>
      </w:r>
      <w:r w:rsidR="00F3200B">
        <w:rPr>
          <w:rFonts w:ascii="Verdana" w:eastAsia="Calibri" w:hAnsi="Verdana" w:cs="Calibri"/>
          <w:color w:val="000000"/>
          <w:sz w:val="20"/>
          <w:szCs w:val="20"/>
          <w:lang w:eastAsia="pl-PL"/>
        </w:rPr>
        <w:t>7</w:t>
      </w:r>
      <w:r w:rsidR="001143F6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do Ogłoszenia</w:t>
      </w:r>
    </w:p>
    <w:p w14:paraId="16C8C03F" w14:textId="77777777" w:rsidR="00B737D6" w:rsidRDefault="00B737D6" w:rsidP="00D861CE">
      <w:pPr>
        <w:keepNext/>
        <w:keepLines/>
        <w:spacing w:after="0" w:line="276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3C2C6124" w14:textId="090EC5D9" w:rsidR="0051035B" w:rsidRDefault="0051035B" w:rsidP="00D861CE">
      <w:pPr>
        <w:keepNext/>
        <w:keepLines/>
        <w:spacing w:after="0" w:line="276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  <w:t>Zasady postępowania</w:t>
      </w:r>
    </w:p>
    <w:p w14:paraId="0D976358" w14:textId="77777777" w:rsidR="0097613F" w:rsidRDefault="0097613F" w:rsidP="008E4E2B">
      <w:pPr>
        <w:keepNext/>
        <w:keepLines/>
        <w:spacing w:after="0" w:line="276" w:lineRule="auto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03CAE277" w14:textId="77777777" w:rsidR="0097613F" w:rsidRPr="0051035B" w:rsidRDefault="0097613F" w:rsidP="00D861CE">
      <w:pPr>
        <w:keepNext/>
        <w:keepLines/>
        <w:spacing w:after="0" w:line="276" w:lineRule="auto"/>
        <w:ind w:left="86"/>
        <w:jc w:val="center"/>
        <w:outlineLvl w:val="0"/>
        <w:rPr>
          <w:rFonts w:ascii="Verdana" w:eastAsia="Calibri" w:hAnsi="Verdana" w:cs="Calibri"/>
          <w:b/>
          <w:color w:val="000000"/>
          <w:sz w:val="20"/>
          <w:szCs w:val="20"/>
          <w:lang w:eastAsia="pl-PL"/>
        </w:rPr>
      </w:pPr>
    </w:p>
    <w:p w14:paraId="195EAB40" w14:textId="77AF9D30" w:rsidR="0097613F" w:rsidRPr="00CF6AAB" w:rsidRDefault="0097613F" w:rsidP="00D861CE">
      <w:pPr>
        <w:spacing w:after="0" w:line="276" w:lineRule="auto"/>
        <w:jc w:val="both"/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</w:pPr>
      <w:r w:rsidRPr="00CF6AAB">
        <w:rPr>
          <w:rFonts w:ascii="Verdana" w:eastAsia="Times New Roman" w:hAnsi="Verdana" w:cs="Times New Roman"/>
          <w:color w:val="000000" w:themeColor="text1"/>
          <w:sz w:val="20"/>
          <w:szCs w:val="20"/>
          <w:lang w:eastAsia="pl-PL"/>
        </w:rPr>
        <w:t>Przedmiot zamówienia:</w:t>
      </w:r>
    </w:p>
    <w:p w14:paraId="5F73C216" w14:textId="2F5C33B1" w:rsidR="002172D0" w:rsidRDefault="002172D0" w:rsidP="00D670ED">
      <w:pPr>
        <w:spacing w:after="0"/>
        <w:jc w:val="both"/>
        <w:rPr>
          <w:rFonts w:ascii="Verdana" w:hAnsi="Verdana"/>
          <w:sz w:val="20"/>
          <w:szCs w:val="20"/>
        </w:rPr>
      </w:pPr>
      <w:r w:rsidRPr="002172D0">
        <w:rPr>
          <w:rFonts w:ascii="Verdana" w:hAnsi="Verdana"/>
          <w:b/>
          <w:bCs/>
          <w:sz w:val="20"/>
          <w:szCs w:val="20"/>
        </w:rPr>
        <w:t>Opracowania dokumentacji projektowej dla zadania pn.: „Wykonania urządzeń zapobiegających szkodom tj. zapobiegającym przelewania się wody na lewym brzegu koryta rzeki Warty pod mostem drogowym na wysokości 398+920 km autostrady A1 w okolicach miejscowości Łęg, gm. Kruszyna, pow. częstochowski, woj. śląskie”</w:t>
      </w:r>
    </w:p>
    <w:p w14:paraId="5FDC7CAE" w14:textId="2CDFA9C2" w:rsidR="0097613F" w:rsidRDefault="0097613F" w:rsidP="00D861CE">
      <w:pPr>
        <w:spacing w:after="0" w:line="276" w:lineRule="auto"/>
        <w:jc w:val="both"/>
        <w:rPr>
          <w:rFonts w:ascii="Verdana" w:eastAsia="Calibri" w:hAnsi="Verdana" w:cs="Times New Roman"/>
          <w:b/>
          <w:bCs/>
          <w:color w:val="FF0000"/>
          <w:sz w:val="20"/>
          <w:szCs w:val="20"/>
          <w:lang w:eastAsia="pl-PL"/>
        </w:rPr>
      </w:pPr>
    </w:p>
    <w:p w14:paraId="534E8840" w14:textId="77777777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Zamawiający zastrzega sobie prawo do unieważnienia ogłoszenia bez </w:t>
      </w:r>
      <w:r w:rsidR="00632AFD">
        <w:rPr>
          <w:rFonts w:ascii="Verdana" w:eastAsia="Calibri" w:hAnsi="Verdana" w:cs="Calibri"/>
          <w:color w:val="000000"/>
          <w:sz w:val="20"/>
          <w:szCs w:val="20"/>
          <w:lang w:eastAsia="pl-PL"/>
        </w:rPr>
        <w:t>podania przyczyny.</w:t>
      </w:r>
    </w:p>
    <w:p w14:paraId="06CDDF89" w14:textId="339BB51A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może zwrócić się do Zamawiającego o wyjaśnienie treści ogłoszenia, jednak nie później niż </w:t>
      </w:r>
      <w:r w:rsidR="000B57C8">
        <w:rPr>
          <w:rFonts w:ascii="Verdana" w:eastAsia="Calibri" w:hAnsi="Verdana" w:cs="Calibri"/>
          <w:color w:val="000000"/>
          <w:sz w:val="20"/>
          <w:szCs w:val="20"/>
          <w:lang w:eastAsia="pl-PL"/>
        </w:rPr>
        <w:t>3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dni od ukazania się ogłoszenia, kierując wniosek na adres: </w:t>
      </w:r>
    </w:p>
    <w:p w14:paraId="4CAF386F" w14:textId="23E9E156" w:rsidR="00CF6AAB" w:rsidRDefault="00CF6AAB" w:rsidP="0057382B">
      <w:pPr>
        <w:spacing w:before="60" w:after="60" w:line="276" w:lineRule="auto"/>
        <w:ind w:left="369"/>
        <w:jc w:val="both"/>
        <w:rPr>
          <w:rFonts w:ascii="Verdana" w:hAnsi="Verdana" w:cs="Arial"/>
          <w:sz w:val="20"/>
          <w:szCs w:val="20"/>
          <w:shd w:val="clear" w:color="auto" w:fill="FFFFFF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adres</w:t>
      </w:r>
      <w:r w:rsidRPr="00CF6AAB">
        <w:rPr>
          <w:rStyle w:val="Pogrubienie"/>
          <w:rFonts w:ascii="Verdana" w:hAnsi="Verdana" w:cs="Arial"/>
          <w:b w:val="0"/>
          <w:color w:val="1B1B1B"/>
          <w:sz w:val="20"/>
          <w:szCs w:val="20"/>
          <w:shd w:val="clear" w:color="auto" w:fill="FFFFFF"/>
        </w:rPr>
        <w:t xml:space="preserve"> e-mail</w:t>
      </w:r>
      <w:r w:rsidRPr="00395244">
        <w:rPr>
          <w:rStyle w:val="Pogrubienie"/>
          <w:rFonts w:ascii="Verdana" w:hAnsi="Verdana" w:cs="Arial"/>
          <w:b w:val="0"/>
          <w:color w:val="1B1B1B"/>
          <w:sz w:val="20"/>
          <w:szCs w:val="20"/>
          <w:shd w:val="clear" w:color="auto" w:fill="FFFFFF"/>
        </w:rPr>
        <w:t>:</w:t>
      </w:r>
      <w:r w:rsidRPr="00395244">
        <w:rPr>
          <w:rFonts w:ascii="Verdana" w:hAnsi="Verdana"/>
          <w:sz w:val="20"/>
          <w:szCs w:val="20"/>
        </w:rPr>
        <w:t xml:space="preserve"> </w:t>
      </w:r>
      <w:r w:rsidR="00395244" w:rsidRPr="0057382B">
        <w:rPr>
          <w:rFonts w:ascii="Verdana" w:hAnsi="Verdana" w:cs="Arial"/>
          <w:sz w:val="20"/>
          <w:szCs w:val="20"/>
          <w:shd w:val="clear" w:color="auto" w:fill="FFFFFF"/>
        </w:rPr>
        <w:t>sekretariat_lodz@gddkia.gov.pl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5738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>i</w:t>
      </w:r>
      <w:r w:rsidR="0057382B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395244">
        <w:rPr>
          <w:rFonts w:ascii="Verdana" w:hAnsi="Verdana" w:cs="Arial"/>
          <w:sz w:val="20"/>
          <w:szCs w:val="20"/>
          <w:shd w:val="clear" w:color="auto" w:fill="FFFFFF"/>
        </w:rPr>
        <w:t xml:space="preserve"> </w:t>
      </w:r>
      <w:r w:rsidR="002172D0">
        <w:rPr>
          <w:rFonts w:ascii="Verdana" w:hAnsi="Verdana" w:cs="Arial"/>
          <w:sz w:val="20"/>
          <w:szCs w:val="20"/>
          <w:shd w:val="clear" w:color="auto" w:fill="FFFFFF"/>
        </w:rPr>
        <w:t>tbieganski@gddkia.gov.pl</w:t>
      </w:r>
    </w:p>
    <w:p w14:paraId="55DFE680" w14:textId="77777777" w:rsidR="0051035B" w:rsidRPr="0051035B" w:rsidRDefault="0051035B" w:rsidP="00D861CE">
      <w:pPr>
        <w:numPr>
          <w:ilvl w:val="0"/>
          <w:numId w:val="1"/>
        </w:numPr>
        <w:spacing w:after="0" w:line="276" w:lineRule="auto"/>
        <w:ind w:left="363" w:hanging="363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odrzuci ofertę Wykonawcy, w szczególności jeżeli:</w:t>
      </w:r>
    </w:p>
    <w:p w14:paraId="099AADCC" w14:textId="69688AC2" w:rsidR="0051035B" w:rsidRP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złożył 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więcej, niż jedną ofertę.</w:t>
      </w:r>
    </w:p>
    <w:p w14:paraId="0E0A10CD" w14:textId="1942B189" w:rsidR="0051035B" w:rsidRP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Wykonawca nie złożył </w:t>
      </w:r>
      <w:r w:rsidR="004D0DFC">
        <w:rPr>
          <w:rFonts w:ascii="Verdana" w:eastAsia="Calibri" w:hAnsi="Verdana" w:cs="Calibri"/>
          <w:color w:val="000000"/>
          <w:sz w:val="20"/>
          <w:szCs w:val="20"/>
          <w:lang w:eastAsia="pl-PL"/>
        </w:rPr>
        <w:t>f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ormularza </w:t>
      </w:r>
      <w:r w:rsidR="00E054CC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ofertowego 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i/lub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="004D0DFC">
        <w:rPr>
          <w:rFonts w:ascii="Verdana" w:eastAsia="Calibri" w:hAnsi="Verdana" w:cs="Calibri"/>
          <w:color w:val="000000"/>
          <w:sz w:val="20"/>
          <w:szCs w:val="20"/>
          <w:lang w:eastAsia="pl-PL"/>
        </w:rPr>
        <w:t>f</w:t>
      </w:r>
      <w:r w:rsidR="00E054CC">
        <w:rPr>
          <w:rFonts w:ascii="Verdana" w:eastAsia="Calibri" w:hAnsi="Verdana" w:cs="Calibri"/>
          <w:color w:val="000000"/>
          <w:sz w:val="20"/>
          <w:szCs w:val="20"/>
          <w:lang w:eastAsia="pl-PL"/>
        </w:rPr>
        <w:t>ormularza</w:t>
      </w:r>
      <w:r w:rsidR="00D670E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cenowego</w:t>
      </w:r>
      <w:r w:rsidR="00205AD8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i/lub formularza wykaz osób</w:t>
      </w:r>
      <w:r w:rsidR="00D670ED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333349F6" w14:textId="2EB274BF" w:rsid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zawiera rażąco niską cenę w stosunku do przedmiotu zamówienia </w:t>
      </w:r>
      <w:r w:rsidR="00632AFD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                                  </w:t>
      </w: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lub w przypadku braku przedstawienia przez Wykonawcę dostatecznych wyjaśnień potwierdzających, że cena oferty zapewnia realizację zamówienia</w:t>
      </w:r>
      <w:r w:rsid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51A932C4" w14:textId="186F0F21" w:rsidR="0051035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Oferta </w:t>
      </w:r>
      <w:r w:rsidR="0090357A"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zawiera błędy w obliczeniu ceny.</w:t>
      </w:r>
    </w:p>
    <w:p w14:paraId="630D5F38" w14:textId="2177B6CF" w:rsidR="0051035B" w:rsidRPr="009E537B" w:rsidRDefault="0051035B" w:rsidP="00D861CE">
      <w:pPr>
        <w:numPr>
          <w:ilvl w:val="1"/>
          <w:numId w:val="1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Oferta została złożona po terminie.</w:t>
      </w:r>
    </w:p>
    <w:p w14:paraId="21A45717" w14:textId="2D7CB1A1" w:rsidR="0051035B" w:rsidRDefault="0051035B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wpłynięcia do Zamawiającego ofert z jednakową najniższą ceną,</w:t>
      </w:r>
      <w:r w:rsidR="0090357A"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</w:t>
      </w:r>
      <w:r w:rsidRPr="0090357A">
        <w:rPr>
          <w:rFonts w:ascii="Verdana" w:eastAsia="Calibri" w:hAnsi="Verdana" w:cs="Calibri"/>
          <w:color w:val="000000"/>
          <w:sz w:val="20"/>
          <w:szCs w:val="20"/>
          <w:lang w:eastAsia="pl-PL"/>
        </w:rPr>
        <w:t>Wykonawcy zostaną wezwani do złożenia ofert dodatkowych.</w:t>
      </w:r>
    </w:p>
    <w:p w14:paraId="74F71F5B" w14:textId="77777777" w:rsidR="0090357A" w:rsidRPr="0090357A" w:rsidRDefault="00632AFD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powinna obejmować całkowity koszt wykonania przedmiotu zamówienia, w tym również wszelkie koszty towarzyszące wykonaniu.</w:t>
      </w:r>
    </w:p>
    <w:p w14:paraId="7DF0AFDB" w14:textId="56D086D8" w:rsidR="00632AFD" w:rsidRPr="00F84D93" w:rsidRDefault="00632AFD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0357A">
        <w:rPr>
          <w:rFonts w:ascii="Verdana" w:eastAsia="Calibri" w:hAnsi="Verdana" w:cs="Times New Roman"/>
          <w:color w:val="000000" w:themeColor="text1"/>
          <w:sz w:val="20"/>
          <w:szCs w:val="20"/>
        </w:rPr>
        <w:t>Cena oferty winna być wyrażona w złotych polskich (zł) z dokładnością do dwóch miejsc po przecinku.</w:t>
      </w:r>
    </w:p>
    <w:p w14:paraId="18D1FE5D" w14:textId="3F9157B2" w:rsidR="00F84D93" w:rsidRPr="00F84D93" w:rsidRDefault="00F84D93" w:rsidP="00D861CE">
      <w:pPr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oferty zostanie wyliczona przez Wykonawcę w oparciu o formularz cenowy, którego wzór stanowi załącznik </w:t>
      </w:r>
      <w:r w:rsidRPr="00616087">
        <w:rPr>
          <w:rFonts w:ascii="Verdana" w:eastAsia="Calibri" w:hAnsi="Verdana" w:cs="Times New Roman"/>
          <w:sz w:val="20"/>
          <w:szCs w:val="20"/>
        </w:rPr>
        <w:t xml:space="preserve">nr 1 do </w:t>
      </w:r>
      <w:r w:rsidR="002172D0" w:rsidRPr="00616087">
        <w:rPr>
          <w:rFonts w:ascii="Verdana" w:eastAsia="Calibri" w:hAnsi="Verdana" w:cs="Times New Roman"/>
          <w:sz w:val="20"/>
          <w:szCs w:val="20"/>
        </w:rPr>
        <w:t>Ogłoszenia</w:t>
      </w:r>
      <w:r w:rsidRPr="00616087">
        <w:rPr>
          <w:rFonts w:ascii="Verdana" w:eastAsia="Calibri" w:hAnsi="Verdana" w:cs="Times New Roman"/>
          <w:sz w:val="20"/>
          <w:szCs w:val="20"/>
        </w:rPr>
        <w:t>.</w:t>
      </w:r>
    </w:p>
    <w:p w14:paraId="582A7567" w14:textId="4C8675E9" w:rsidR="00F84D93" w:rsidRDefault="00F84D93" w:rsidP="001D7E54">
      <w:pPr>
        <w:spacing w:after="0" w:line="276" w:lineRule="auto"/>
        <w:ind w:left="369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Wykonawca nie może pominąć jakiejkolwiek pozycji zapisanej w formularzu.</w:t>
      </w:r>
    </w:p>
    <w:p w14:paraId="3D2EBC23" w14:textId="77777777" w:rsidR="001D7E54" w:rsidRDefault="001D7E54" w:rsidP="00F84D93">
      <w:pPr>
        <w:spacing w:after="0" w:line="276" w:lineRule="auto"/>
        <w:ind w:left="369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Wykonawca dla:</w:t>
      </w:r>
    </w:p>
    <w:p w14:paraId="7F74B143" w14:textId="00F48872" w:rsidR="001D7E54" w:rsidRPr="001D7E54" w:rsidRDefault="001D7E54" w:rsidP="001D7E54">
      <w:pPr>
        <w:pStyle w:val="Akapitzlist"/>
        <w:numPr>
          <w:ilvl w:val="0"/>
          <w:numId w:val="4"/>
        </w:numPr>
        <w:spacing w:after="0" w:line="276" w:lineRule="auto"/>
        <w:ind w:left="714" w:hanging="35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1D7E54">
        <w:rPr>
          <w:rFonts w:ascii="Verdana" w:eastAsia="Calibri" w:hAnsi="Verdana" w:cs="Times New Roman"/>
          <w:color w:val="000000" w:themeColor="text1"/>
          <w:sz w:val="20"/>
          <w:szCs w:val="20"/>
        </w:rPr>
        <w:t>elementów rozliczeniowych wymienionych w formularzu cenowym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w pozycji 1 i 2</w:t>
      </w:r>
      <w:r w:rsidRPr="001D7E54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określi wartość netto,</w:t>
      </w:r>
    </w:p>
    <w:p w14:paraId="7BA33C26" w14:textId="13DE1687" w:rsidR="001D7E54" w:rsidRPr="001D7E54" w:rsidRDefault="001D7E54" w:rsidP="001D7E54">
      <w:pPr>
        <w:pStyle w:val="Akapitzlist"/>
        <w:numPr>
          <w:ilvl w:val="0"/>
          <w:numId w:val="4"/>
        </w:numPr>
        <w:spacing w:after="0" w:line="276" w:lineRule="auto"/>
        <w:ind w:left="714" w:hanging="357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1D7E54">
        <w:rPr>
          <w:rFonts w:ascii="Verdana" w:eastAsia="Calibri" w:hAnsi="Verdana" w:cs="Times New Roman"/>
          <w:color w:val="000000" w:themeColor="text1"/>
          <w:sz w:val="20"/>
          <w:szCs w:val="20"/>
        </w:rPr>
        <w:t>element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u</w:t>
      </w:r>
      <w:r w:rsidRPr="001D7E54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rozliczeniow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ego</w:t>
      </w:r>
      <w:r w:rsidRPr="001D7E54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wymienion</w:t>
      </w:r>
      <w:r w:rsidR="00085A4D">
        <w:rPr>
          <w:rFonts w:ascii="Verdana" w:eastAsia="Calibri" w:hAnsi="Verdana" w:cs="Times New Roman"/>
          <w:color w:val="000000" w:themeColor="text1"/>
          <w:sz w:val="20"/>
          <w:szCs w:val="20"/>
        </w:rPr>
        <w:t>ego</w:t>
      </w:r>
      <w:r w:rsidRPr="001D7E54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w formularzu cenowym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w pozycji 3</w:t>
      </w:r>
      <w:r w:rsidRPr="001D7E54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określi cenę jednostkową netto oraz obliczy wartość netto</w:t>
      </w:r>
      <w:r w:rsidR="00085A4D">
        <w:rPr>
          <w:rFonts w:ascii="Verdana" w:eastAsia="Calibri" w:hAnsi="Verdana" w:cs="Times New Roman"/>
          <w:color w:val="000000" w:themeColor="text1"/>
          <w:sz w:val="20"/>
          <w:szCs w:val="20"/>
        </w:rPr>
        <w:t>.</w:t>
      </w:r>
    </w:p>
    <w:p w14:paraId="5D664A47" w14:textId="2950D7EC" w:rsidR="00F84D93" w:rsidRPr="00F84D93" w:rsidRDefault="00085A4D" w:rsidP="00F84D93">
      <w:pPr>
        <w:spacing w:after="0" w:line="276" w:lineRule="auto"/>
        <w:ind w:left="369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>N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>astępnie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Wykonawca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obliczy „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cena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netto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łącznie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” dla całości zamówienia, wartość podatku VAT oraz</w:t>
      </w:r>
      <w:r w:rsidR="004A44A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cenę oferty brutto</w:t>
      </w:r>
      <w:r w:rsidR="002B5E07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(wartość netto za wykonanie</w:t>
      </w:r>
      <w:r w:rsidR="004D60C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całości zamówienia powiększoną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 wartość podatku VAT). Tak obliczoną wartość brutto, Wykonawca</w:t>
      </w:r>
      <w:r w:rsidR="004A44A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przeniesie do formularza ofertowego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>, jako cenę</w:t>
      </w:r>
      <w:r w:rsidR="001843DE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oferty</w:t>
      </w:r>
      <w:r w:rsidR="00160C48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brutto wykonania zamówienia.</w:t>
      </w:r>
    </w:p>
    <w:p w14:paraId="159765F6" w14:textId="6C9CF163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poprawi w ofercie:</w:t>
      </w:r>
    </w:p>
    <w:p w14:paraId="6C2F5C84" w14:textId="071C63E1" w:rsidR="0051035B" w:rsidRDefault="00E054CC" w:rsidP="00D861CE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pisarskie.</w:t>
      </w:r>
    </w:p>
    <w:p w14:paraId="6FFD1F19" w14:textId="052AEEEC" w:rsidR="0051035B" w:rsidRPr="009E537B" w:rsidRDefault="0051035B" w:rsidP="00D861CE">
      <w:pPr>
        <w:pStyle w:val="Akapitzlist"/>
        <w:numPr>
          <w:ilvl w:val="0"/>
          <w:numId w:val="3"/>
        </w:numPr>
        <w:spacing w:after="0" w:line="276" w:lineRule="auto"/>
        <w:ind w:left="714" w:hanging="357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oczywiste omyłki rachunkowe, z uwzględnieniem konsekwencji rachunkowych dokonanych poprawek, ni</w:t>
      </w:r>
      <w:r w:rsid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ezwłocznie zawiadamiając o tym W</w:t>
      </w:r>
      <w:r w:rsidRPr="009E537B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ykonawcę, którego oferta została poprawiona.</w:t>
      </w:r>
    </w:p>
    <w:p w14:paraId="5C9EF8B1" w14:textId="2E60782B" w:rsidR="00632AFD" w:rsidRPr="00632AFD" w:rsidRDefault="00632AFD" w:rsidP="00D861CE">
      <w:pPr>
        <w:pStyle w:val="Akapitzlist"/>
        <w:numPr>
          <w:ilvl w:val="0"/>
          <w:numId w:val="1"/>
        </w:numPr>
        <w:spacing w:after="0" w:line="276" w:lineRule="auto"/>
        <w:ind w:hanging="369"/>
        <w:jc w:val="both"/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</w:pP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lastRenderedPageBreak/>
        <w:t>Każda poprawka w treści oferty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(</w:t>
      </w:r>
      <w:r w:rsidR="007F3914" w:rsidRPr="00B33B82">
        <w:rPr>
          <w:rFonts w:ascii="Verdana" w:hAnsi="Verdana"/>
          <w:sz w:val="20"/>
          <w:szCs w:val="20"/>
        </w:rPr>
        <w:t>formularz</w:t>
      </w:r>
      <w:r w:rsidR="007F3914">
        <w:rPr>
          <w:rFonts w:ascii="Verdana" w:hAnsi="Verdana"/>
          <w:sz w:val="20"/>
          <w:szCs w:val="20"/>
        </w:rPr>
        <w:t>u</w:t>
      </w:r>
      <w:r w:rsidR="007F3914" w:rsidRPr="00B33B82">
        <w:rPr>
          <w:rFonts w:ascii="Verdana" w:hAnsi="Verdana"/>
          <w:sz w:val="20"/>
          <w:szCs w:val="20"/>
        </w:rPr>
        <w:t xml:space="preserve"> </w:t>
      </w:r>
      <w:r w:rsidR="007F3914">
        <w:rPr>
          <w:rFonts w:ascii="Verdana" w:hAnsi="Verdana"/>
          <w:sz w:val="20"/>
          <w:szCs w:val="20"/>
        </w:rPr>
        <w:t>ofertowym i formularzu cenowym)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,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                               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a w szczególności każde przerobienie, przekreślenie, uzupełnienie, nadpisanie, itd. powinno być parafowane przez Wykonawcę,</w:t>
      </w:r>
      <w:r w:rsidR="007F3914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 xml:space="preserve"> </w:t>
      </w:r>
      <w:r w:rsidRPr="00632AFD">
        <w:rPr>
          <w:rFonts w:ascii="Verdana" w:eastAsia="Times New Roman" w:hAnsi="Verdana"/>
          <w:color w:val="000000" w:themeColor="text1"/>
          <w:sz w:val="20"/>
          <w:szCs w:val="20"/>
          <w:lang w:eastAsia="pl-PL"/>
        </w:rPr>
        <w:t>w przeciwnym razie nie będzie uwzględnione.</w:t>
      </w:r>
    </w:p>
    <w:p w14:paraId="59B78CD2" w14:textId="45EEC27E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51035B">
        <w:rPr>
          <w:rFonts w:ascii="Verdana" w:eastAsia="Calibri" w:hAnsi="Verdana" w:cs="Calibri"/>
          <w:color w:val="000000"/>
          <w:sz w:val="20"/>
          <w:szCs w:val="20"/>
          <w:lang w:eastAsia="pl-PL"/>
        </w:rPr>
        <w:t>Zamawiający może wezwać Wykonawców we wskazanym terminie do wyjaśnienia treści oferty.</w:t>
      </w:r>
    </w:p>
    <w:p w14:paraId="71A22B0E" w14:textId="6A62065C" w:rsidR="0051035B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Zbadania czy cena danej oferty nie jest rażąco niska (obowiązek wykazania, że oferta nie zawiera r</w:t>
      </w:r>
      <w:r w:rsid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ażąco niskiej ceny</w:t>
      </w:r>
      <w:r w:rsidR="0057382B">
        <w:rPr>
          <w:rFonts w:ascii="Verdana" w:eastAsia="Calibri" w:hAnsi="Verdana" w:cs="Calibri"/>
          <w:color w:val="000000"/>
          <w:sz w:val="20"/>
          <w:szCs w:val="20"/>
          <w:lang w:eastAsia="pl-PL"/>
        </w:rPr>
        <w:t>)</w:t>
      </w:r>
      <w:r w:rsid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 xml:space="preserve"> spoczywa na W</w:t>
      </w:r>
      <w:r w:rsidR="0057382B">
        <w:rPr>
          <w:rFonts w:ascii="Verdana" w:eastAsia="Calibri" w:hAnsi="Verdana" w:cs="Calibri"/>
          <w:color w:val="000000"/>
          <w:sz w:val="20"/>
          <w:szCs w:val="20"/>
          <w:lang w:eastAsia="pl-PL"/>
        </w:rPr>
        <w:t>ykonawcy</w:t>
      </w:r>
      <w:r w:rsidR="0097613F"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.</w:t>
      </w:r>
    </w:p>
    <w:p w14:paraId="4D9AD7DB" w14:textId="238F69F0" w:rsidR="004D60C8" w:rsidRDefault="004D60C8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>
        <w:rPr>
          <w:rFonts w:ascii="Verdana" w:eastAsia="Calibri" w:hAnsi="Verdana" w:cs="Calibri"/>
          <w:color w:val="000000"/>
          <w:sz w:val="20"/>
          <w:szCs w:val="20"/>
          <w:lang w:eastAsia="pl-PL"/>
        </w:rPr>
        <w:t>Wszystkie błędy ujawnione w Opisie Przedmiotu Zamówienia Wykonawca winien zgłosić Zamawiającemu przed terminem składania ofert.</w:t>
      </w:r>
    </w:p>
    <w:p w14:paraId="4C5EF1E0" w14:textId="76AF98DB" w:rsidR="00A849C8" w:rsidRPr="00D861CE" w:rsidRDefault="0051035B" w:rsidP="00D861CE">
      <w:pPr>
        <w:numPr>
          <w:ilvl w:val="0"/>
          <w:numId w:val="1"/>
        </w:numPr>
        <w:spacing w:after="0" w:line="276" w:lineRule="auto"/>
        <w:ind w:right="19" w:hanging="365"/>
        <w:jc w:val="both"/>
        <w:rPr>
          <w:rFonts w:ascii="Verdana" w:eastAsia="Calibri" w:hAnsi="Verdana" w:cs="Calibri"/>
          <w:color w:val="000000"/>
          <w:sz w:val="20"/>
          <w:szCs w:val="20"/>
          <w:lang w:eastAsia="pl-PL"/>
        </w:rPr>
      </w:pPr>
      <w:r w:rsidRPr="00D861CE">
        <w:rPr>
          <w:rFonts w:ascii="Verdana" w:eastAsia="Calibri" w:hAnsi="Verdana" w:cs="Calibri"/>
          <w:color w:val="000000"/>
          <w:sz w:val="20"/>
          <w:szCs w:val="20"/>
          <w:lang w:eastAsia="pl-PL"/>
        </w:rPr>
        <w:t>W przypadku gdy Wykonawca, którego oferta została wybrana, uchyli się od podpisania umowy Zamawiający wybierze ofertę najkorzystniejszą spośród pozostałych złożonych ofert.</w:t>
      </w:r>
    </w:p>
    <w:sectPr w:rsidR="00A849C8" w:rsidRPr="00D861CE">
      <w:pgSz w:w="11904" w:h="16834"/>
      <w:pgMar w:top="1440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DB3A68"/>
    <w:multiLevelType w:val="hybridMultilevel"/>
    <w:tmpl w:val="CC320ED8"/>
    <w:lvl w:ilvl="0" w:tplc="AC18959C">
      <w:start w:val="1"/>
      <w:numFmt w:val="bullet"/>
      <w:lvlText w:val=""/>
      <w:lvlJc w:val="left"/>
      <w:pPr>
        <w:ind w:left="10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3" w15:restartNumberingAfterBreak="0">
    <w:nsid w:val="615A1544"/>
    <w:multiLevelType w:val="hybridMultilevel"/>
    <w:tmpl w:val="1DBE7682"/>
    <w:lvl w:ilvl="0" w:tplc="04150011">
      <w:start w:val="1"/>
      <w:numFmt w:val="decimal"/>
      <w:lvlText w:val="%1)"/>
      <w:lvlJc w:val="left"/>
      <w:pPr>
        <w:ind w:left="1089" w:hanging="360"/>
      </w:pPr>
    </w:lvl>
    <w:lvl w:ilvl="1" w:tplc="04150019" w:tentative="1">
      <w:start w:val="1"/>
      <w:numFmt w:val="lowerLetter"/>
      <w:lvlText w:val="%2."/>
      <w:lvlJc w:val="left"/>
      <w:pPr>
        <w:ind w:left="1809" w:hanging="360"/>
      </w:pPr>
    </w:lvl>
    <w:lvl w:ilvl="2" w:tplc="0415001B" w:tentative="1">
      <w:start w:val="1"/>
      <w:numFmt w:val="lowerRoman"/>
      <w:lvlText w:val="%3."/>
      <w:lvlJc w:val="right"/>
      <w:pPr>
        <w:ind w:left="2529" w:hanging="180"/>
      </w:pPr>
    </w:lvl>
    <w:lvl w:ilvl="3" w:tplc="0415000F" w:tentative="1">
      <w:start w:val="1"/>
      <w:numFmt w:val="decimal"/>
      <w:lvlText w:val="%4."/>
      <w:lvlJc w:val="left"/>
      <w:pPr>
        <w:ind w:left="3249" w:hanging="360"/>
      </w:pPr>
    </w:lvl>
    <w:lvl w:ilvl="4" w:tplc="04150019" w:tentative="1">
      <w:start w:val="1"/>
      <w:numFmt w:val="lowerLetter"/>
      <w:lvlText w:val="%5."/>
      <w:lvlJc w:val="left"/>
      <w:pPr>
        <w:ind w:left="3969" w:hanging="360"/>
      </w:pPr>
    </w:lvl>
    <w:lvl w:ilvl="5" w:tplc="0415001B" w:tentative="1">
      <w:start w:val="1"/>
      <w:numFmt w:val="lowerRoman"/>
      <w:lvlText w:val="%6."/>
      <w:lvlJc w:val="right"/>
      <w:pPr>
        <w:ind w:left="4689" w:hanging="180"/>
      </w:pPr>
    </w:lvl>
    <w:lvl w:ilvl="6" w:tplc="0415000F" w:tentative="1">
      <w:start w:val="1"/>
      <w:numFmt w:val="decimal"/>
      <w:lvlText w:val="%7."/>
      <w:lvlJc w:val="left"/>
      <w:pPr>
        <w:ind w:left="5409" w:hanging="360"/>
      </w:pPr>
    </w:lvl>
    <w:lvl w:ilvl="7" w:tplc="04150019" w:tentative="1">
      <w:start w:val="1"/>
      <w:numFmt w:val="lowerLetter"/>
      <w:lvlText w:val="%8."/>
      <w:lvlJc w:val="left"/>
      <w:pPr>
        <w:ind w:left="6129" w:hanging="360"/>
      </w:pPr>
    </w:lvl>
    <w:lvl w:ilvl="8" w:tplc="0415001B" w:tentative="1">
      <w:start w:val="1"/>
      <w:numFmt w:val="lowerRoman"/>
      <w:lvlText w:val="%9."/>
      <w:lvlJc w:val="right"/>
      <w:pPr>
        <w:ind w:left="684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CF8"/>
    <w:rsid w:val="00085A4D"/>
    <w:rsid w:val="000B57C8"/>
    <w:rsid w:val="001143F6"/>
    <w:rsid w:val="00160569"/>
    <w:rsid w:val="00160C48"/>
    <w:rsid w:val="001843DE"/>
    <w:rsid w:val="001A3281"/>
    <w:rsid w:val="001A59AA"/>
    <w:rsid w:val="001D7E54"/>
    <w:rsid w:val="00205AD8"/>
    <w:rsid w:val="002172D0"/>
    <w:rsid w:val="002B5E07"/>
    <w:rsid w:val="00374621"/>
    <w:rsid w:val="0038436C"/>
    <w:rsid w:val="00395244"/>
    <w:rsid w:val="004A44A9"/>
    <w:rsid w:val="004D0DFC"/>
    <w:rsid w:val="004D60C8"/>
    <w:rsid w:val="0051035B"/>
    <w:rsid w:val="00533CF7"/>
    <w:rsid w:val="0057382B"/>
    <w:rsid w:val="00586BE0"/>
    <w:rsid w:val="005A4384"/>
    <w:rsid w:val="005E7FAD"/>
    <w:rsid w:val="00616087"/>
    <w:rsid w:val="00632AFD"/>
    <w:rsid w:val="007F3914"/>
    <w:rsid w:val="008D18EF"/>
    <w:rsid w:val="008E4E2B"/>
    <w:rsid w:val="0090357A"/>
    <w:rsid w:val="0097613F"/>
    <w:rsid w:val="009C68F4"/>
    <w:rsid w:val="009D383A"/>
    <w:rsid w:val="009E537B"/>
    <w:rsid w:val="00A31EBE"/>
    <w:rsid w:val="00A849C8"/>
    <w:rsid w:val="00B737D6"/>
    <w:rsid w:val="00C54DFA"/>
    <w:rsid w:val="00CF6AAB"/>
    <w:rsid w:val="00D504A5"/>
    <w:rsid w:val="00D670ED"/>
    <w:rsid w:val="00D861CE"/>
    <w:rsid w:val="00E054CC"/>
    <w:rsid w:val="00EE4CF8"/>
    <w:rsid w:val="00F3200B"/>
    <w:rsid w:val="00F84D93"/>
    <w:rsid w:val="00FF7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5EA48"/>
  <w15:docId w15:val="{20816198-69B5-4B4A-B172-C24C873B0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2AF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A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F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2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AFD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F6AAB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F6AA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F6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F6AAB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F6AAB"/>
    <w:rPr>
      <w:b/>
      <w:b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172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3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485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Biegański Tomasz</cp:lastModifiedBy>
  <cp:revision>12</cp:revision>
  <cp:lastPrinted>2021-01-28T13:03:00Z</cp:lastPrinted>
  <dcterms:created xsi:type="dcterms:W3CDTF">2024-09-23T08:56:00Z</dcterms:created>
  <dcterms:modified xsi:type="dcterms:W3CDTF">2025-11-18T09:42:00Z</dcterms:modified>
</cp:coreProperties>
</file>